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C4800" w:rsidRPr="00A57752" w:rsidRDefault="00EC4800" w:rsidP="00EC4800">
      <w:pPr>
        <w:jc w:val="center"/>
        <w:rPr>
          <w:rFonts w:ascii="Times New Roman" w:hAnsi="Times New Roman"/>
        </w:rPr>
      </w:pPr>
      <w:r>
        <w:rPr>
          <w:rFonts w:ascii="Times New Roman" w:hAnsi="Times New Roman"/>
        </w:rPr>
        <w:t>Research Paper</w:t>
      </w:r>
    </w:p>
    <w:p w:rsidR="00EC4800" w:rsidRDefault="00EC4800" w:rsidP="00EC4800">
      <w:pPr>
        <w:jc w:val="center"/>
        <w:rPr>
          <w:rFonts w:ascii="Times New Roman" w:hAnsi="Times New Roman"/>
        </w:rPr>
      </w:pPr>
      <w:r>
        <w:rPr>
          <w:rFonts w:ascii="Times New Roman" w:hAnsi="Times New Roman"/>
        </w:rPr>
        <w:t>VXGaming LLC Major Liability</w:t>
      </w:r>
    </w:p>
    <w:p w:rsidR="00EC4800" w:rsidRPr="00A57752" w:rsidRDefault="00EC4800" w:rsidP="00EC4800">
      <w:pPr>
        <w:jc w:val="center"/>
        <w:rPr>
          <w:rFonts w:ascii="Times New Roman" w:hAnsi="Times New Roman"/>
        </w:rPr>
      </w:pPr>
      <w:r>
        <w:rPr>
          <w:rFonts w:ascii="Times New Roman" w:hAnsi="Times New Roman"/>
        </w:rPr>
        <w:t>MDY Industries vs. Blizzard Entertainment Inc and how it applies to my business plan</w:t>
      </w:r>
    </w:p>
    <w:p w:rsidR="00EC4800" w:rsidRPr="00A57752" w:rsidRDefault="00EC4800" w:rsidP="00EC4800">
      <w:pPr>
        <w:rPr>
          <w:rFonts w:ascii="Times New Roman" w:hAnsi="Times New Roman"/>
        </w:rPr>
      </w:pPr>
    </w:p>
    <w:p w:rsidR="00EC4800" w:rsidRPr="00A57752" w:rsidRDefault="00EC4800" w:rsidP="00EC4800">
      <w:pPr>
        <w:rPr>
          <w:rFonts w:ascii="Times New Roman" w:hAnsi="Times New Roman"/>
        </w:rPr>
      </w:pPr>
    </w:p>
    <w:p w:rsidR="00EC4800" w:rsidRPr="00A57752" w:rsidRDefault="00EC4800" w:rsidP="00EC4800">
      <w:pPr>
        <w:rPr>
          <w:rFonts w:ascii="Times New Roman" w:hAnsi="Times New Roman"/>
        </w:rPr>
      </w:pPr>
    </w:p>
    <w:p w:rsidR="00EC4800" w:rsidRPr="00A57752" w:rsidRDefault="00EC4800" w:rsidP="00EC4800">
      <w:pPr>
        <w:rPr>
          <w:rFonts w:ascii="Times New Roman" w:hAnsi="Times New Roman"/>
        </w:rPr>
      </w:pPr>
    </w:p>
    <w:p w:rsidR="00EC4800" w:rsidRPr="00A57752" w:rsidRDefault="00EC4800" w:rsidP="00EC4800">
      <w:pPr>
        <w:rPr>
          <w:rFonts w:ascii="Times New Roman" w:hAnsi="Times New Roman"/>
        </w:rPr>
      </w:pPr>
    </w:p>
    <w:p w:rsidR="00EC4800" w:rsidRPr="00A57752" w:rsidRDefault="00EC4800" w:rsidP="00EC4800">
      <w:pPr>
        <w:rPr>
          <w:rFonts w:ascii="Times New Roman" w:hAnsi="Times New Roman"/>
        </w:rPr>
      </w:pPr>
    </w:p>
    <w:p w:rsidR="00EC4800" w:rsidRPr="00A57752" w:rsidRDefault="00EC4800" w:rsidP="00EC4800">
      <w:pPr>
        <w:jc w:val="center"/>
        <w:rPr>
          <w:rFonts w:ascii="Times New Roman" w:hAnsi="Times New Roman"/>
        </w:rPr>
      </w:pPr>
      <w:r>
        <w:rPr>
          <w:rFonts w:ascii="Times New Roman" w:hAnsi="Times New Roman"/>
        </w:rPr>
        <w:t xml:space="preserve">Aake </w:t>
      </w:r>
      <w:r w:rsidRPr="00A57752">
        <w:rPr>
          <w:rFonts w:ascii="Times New Roman" w:hAnsi="Times New Roman"/>
        </w:rPr>
        <w:t>Christian Gregertsen</w:t>
      </w:r>
    </w:p>
    <w:p w:rsidR="00EC4800" w:rsidRPr="00A57752" w:rsidRDefault="00EC4800" w:rsidP="00EC4800">
      <w:pPr>
        <w:jc w:val="center"/>
        <w:rPr>
          <w:rFonts w:ascii="Times New Roman" w:hAnsi="Times New Roman"/>
        </w:rPr>
      </w:pPr>
    </w:p>
    <w:p w:rsidR="00EC4800" w:rsidRPr="00A57752" w:rsidRDefault="00EC4800" w:rsidP="00EC4800">
      <w:pPr>
        <w:spacing w:line="480" w:lineRule="auto"/>
        <w:jc w:val="center"/>
        <w:rPr>
          <w:rFonts w:ascii="Times New Roman" w:hAnsi="Times New Roman"/>
        </w:rPr>
      </w:pPr>
    </w:p>
    <w:p w:rsidR="00EC4800" w:rsidRPr="00A57752" w:rsidRDefault="00EC4800" w:rsidP="00EC4800">
      <w:pPr>
        <w:spacing w:line="480" w:lineRule="auto"/>
        <w:jc w:val="center"/>
        <w:rPr>
          <w:rFonts w:ascii="Times New Roman" w:hAnsi="Times New Roman"/>
        </w:rPr>
      </w:pPr>
    </w:p>
    <w:p w:rsidR="00EC4800" w:rsidRPr="00A57752" w:rsidRDefault="00EC4800" w:rsidP="00EC4800">
      <w:pPr>
        <w:spacing w:line="480" w:lineRule="auto"/>
        <w:jc w:val="center"/>
        <w:rPr>
          <w:rFonts w:ascii="Times New Roman" w:hAnsi="Times New Roman"/>
        </w:rPr>
      </w:pPr>
    </w:p>
    <w:p w:rsidR="00EC4800" w:rsidRPr="00A57752" w:rsidRDefault="00EC4800" w:rsidP="00EC4800">
      <w:pPr>
        <w:spacing w:line="480" w:lineRule="auto"/>
        <w:jc w:val="center"/>
        <w:rPr>
          <w:rFonts w:ascii="Times New Roman" w:hAnsi="Times New Roman"/>
        </w:rPr>
      </w:pPr>
    </w:p>
    <w:p w:rsidR="00EC4800" w:rsidRPr="00A57752" w:rsidRDefault="00EC4800" w:rsidP="00EC4800">
      <w:pPr>
        <w:spacing w:line="480" w:lineRule="auto"/>
        <w:rPr>
          <w:rFonts w:ascii="Times New Roman" w:hAnsi="Times New Roman"/>
        </w:rPr>
      </w:pPr>
    </w:p>
    <w:p w:rsidR="00EC4800" w:rsidRPr="00A57752" w:rsidRDefault="00EC4800" w:rsidP="00EC4800">
      <w:pPr>
        <w:spacing w:line="480" w:lineRule="auto"/>
        <w:jc w:val="center"/>
        <w:rPr>
          <w:rFonts w:ascii="Times New Roman" w:hAnsi="Times New Roman"/>
        </w:rPr>
      </w:pPr>
      <w:r>
        <w:rPr>
          <w:rFonts w:ascii="Times New Roman" w:hAnsi="Times New Roman"/>
        </w:rPr>
        <w:t>Advanced Entertainment Law</w:t>
      </w:r>
    </w:p>
    <w:p w:rsidR="00EC4800" w:rsidRPr="00A57752" w:rsidRDefault="00EC4800" w:rsidP="00EC4800">
      <w:pPr>
        <w:spacing w:line="480" w:lineRule="auto"/>
        <w:jc w:val="center"/>
        <w:rPr>
          <w:rFonts w:ascii="Times New Roman" w:hAnsi="Times New Roman"/>
        </w:rPr>
      </w:pPr>
      <w:r>
        <w:rPr>
          <w:rFonts w:ascii="Times New Roman" w:hAnsi="Times New Roman"/>
        </w:rPr>
        <w:t>Cassie Willard</w:t>
      </w:r>
    </w:p>
    <w:p w:rsidR="00EC4800" w:rsidRDefault="00EC4800" w:rsidP="00EC4800">
      <w:pPr>
        <w:spacing w:line="480" w:lineRule="auto"/>
        <w:jc w:val="center"/>
        <w:rPr>
          <w:rFonts w:ascii="Times New Roman" w:hAnsi="Times New Roman"/>
        </w:rPr>
      </w:pPr>
      <w:r>
        <w:rPr>
          <w:rFonts w:ascii="Times New Roman" w:hAnsi="Times New Roman"/>
        </w:rPr>
        <w:t>May 20</w:t>
      </w:r>
      <w:r w:rsidRPr="00A57752">
        <w:rPr>
          <w:rFonts w:ascii="Times New Roman" w:hAnsi="Times New Roman"/>
        </w:rPr>
        <w:t>, 2009</w:t>
      </w:r>
    </w:p>
    <w:p w:rsidR="00EC4800" w:rsidRDefault="00EC4800" w:rsidP="0058466C">
      <w:pPr>
        <w:jc w:val="right"/>
      </w:pPr>
    </w:p>
    <w:p w:rsidR="00EC4800" w:rsidRDefault="00EC4800" w:rsidP="0058466C">
      <w:pPr>
        <w:jc w:val="right"/>
      </w:pPr>
    </w:p>
    <w:p w:rsidR="00EC4800" w:rsidRDefault="00EC4800" w:rsidP="0058466C">
      <w:pPr>
        <w:jc w:val="right"/>
      </w:pPr>
    </w:p>
    <w:p w:rsidR="003B6EA1" w:rsidRDefault="003B6EA1" w:rsidP="003B6EA1">
      <w:pPr>
        <w:spacing w:line="480" w:lineRule="auto"/>
      </w:pPr>
      <w:r>
        <w:tab/>
        <w:t>VXGaming LLC (Virtual Exchange Gaming) is a sof</w:t>
      </w:r>
      <w:r w:rsidR="00A8033B">
        <w:t xml:space="preserve">tware development company </w:t>
      </w:r>
      <w:r>
        <w:t>that plans to revolutionize gaming by developing a “Pay to Play Platform” (PPP) for an existing First Person Shooter. This platform consists of two vital parts</w:t>
      </w:r>
      <w:proofErr w:type="gramStart"/>
      <w:r>
        <w:t>;</w:t>
      </w:r>
      <w:proofErr w:type="gramEnd"/>
      <w:r>
        <w:t xml:space="preserve"> the public interface and the core technology. The public interface will be a social networking webpage </w:t>
      </w:r>
      <w:r w:rsidR="00F52A50">
        <w:t xml:space="preserve">located at </w:t>
      </w:r>
      <w:r>
        <w:t>http://ww</w:t>
      </w:r>
      <w:r w:rsidR="00F52A50">
        <w:t>w.vxgaming.net,</w:t>
      </w:r>
      <w:r>
        <w:t xml:space="preserve"> where players can create an account with VXGaming. Through the public interface they will be able to keep track of all games they have played with detailed statistics for each game including their wins and losses. They will also be able to communicate with other players. While the platform is primarily designed for</w:t>
      </w:r>
      <w:r w:rsidR="00F52A50">
        <w:t xml:space="preserve"> Pay To Play</w:t>
      </w:r>
      <w:proofErr w:type="gramStart"/>
      <w:r w:rsidR="0002435A">
        <w:t>;</w:t>
      </w:r>
      <w:proofErr w:type="gramEnd"/>
      <w:r w:rsidR="00F52A50">
        <w:t xml:space="preserve"> </w:t>
      </w:r>
      <w:r>
        <w:t xml:space="preserve">free servers </w:t>
      </w:r>
      <w:r w:rsidR="00F52A50">
        <w:t xml:space="preserve">will also be available </w:t>
      </w:r>
      <w:r w:rsidR="00D0375A">
        <w:t xml:space="preserve">where gamers can test-drive </w:t>
      </w:r>
      <w:r>
        <w:t xml:space="preserve">the platform </w:t>
      </w:r>
      <w:r w:rsidR="00F81BA0">
        <w:t xml:space="preserve">in order to familiarize themselves with it. </w:t>
      </w:r>
      <w:r>
        <w:t>One of the key features of the VXGaming system will be the EvenMatch system that will automatically match up players of similar skill</w:t>
      </w:r>
      <w:r w:rsidR="003B4B68">
        <w:t>,</w:t>
      </w:r>
      <w:r>
        <w:t xml:space="preserve"> making the</w:t>
      </w:r>
      <w:r w:rsidR="003B4B68">
        <w:t>ir</w:t>
      </w:r>
      <w:r>
        <w:t xml:space="preserve"> experience more fun and challenging.</w:t>
      </w:r>
    </w:p>
    <w:p w:rsidR="003B6EA1" w:rsidRDefault="003B6EA1" w:rsidP="003B6EA1">
      <w:pPr>
        <w:spacing w:line="480" w:lineRule="auto"/>
      </w:pPr>
      <w:r>
        <w:tab/>
        <w:t xml:space="preserve">The core technology is the software that runs the gaming servers. It will be written in C++ and developed with portability in mind. The goal is to eventually have the VXGaming platform power a multitude of online games and setting a new </w:t>
      </w:r>
      <w:proofErr w:type="gramStart"/>
      <w:r>
        <w:t>standard</w:t>
      </w:r>
      <w:proofErr w:type="gramEnd"/>
      <w:r>
        <w:t xml:space="preserve"> in online gaming. </w:t>
      </w:r>
    </w:p>
    <w:p w:rsidR="006D3DDD" w:rsidRDefault="003B6EA1" w:rsidP="003B6EA1">
      <w:pPr>
        <w:spacing w:line="480" w:lineRule="auto"/>
      </w:pPr>
      <w:r>
        <w:t xml:space="preserve"> </w:t>
      </w:r>
      <w:r>
        <w:tab/>
        <w:t>VXGaming will make its money by charging a 10% commission on</w:t>
      </w:r>
      <w:r w:rsidR="004807A7">
        <w:t xml:space="preserve"> each game played. For example</w:t>
      </w:r>
      <w:r w:rsidR="003B4B68">
        <w:t>,</w:t>
      </w:r>
      <w:r w:rsidR="004807A7">
        <w:t xml:space="preserve"> i</w:t>
      </w:r>
      <w:r>
        <w:t>f 20 players are playing a $10/game. The total pot will be $</w:t>
      </w:r>
      <w:r w:rsidR="00F61529">
        <w:t>200;</w:t>
      </w:r>
      <w:r>
        <w:t xml:space="preserve"> the winner will take $180 while VXGaming collects the $20 commission.</w:t>
      </w:r>
    </w:p>
    <w:p w:rsidR="00F61529" w:rsidRDefault="006D3DDD" w:rsidP="003B6EA1">
      <w:pPr>
        <w:spacing w:line="480" w:lineRule="auto"/>
      </w:pPr>
      <w:r>
        <w:tab/>
        <w:t xml:space="preserve">Since the gaming experience is competitive in nature with monetary benefits to the best players, a major liability we have is </w:t>
      </w:r>
      <w:r w:rsidR="000F0607">
        <w:t xml:space="preserve">that some participants may use </w:t>
      </w:r>
      <w:r>
        <w:t>3</w:t>
      </w:r>
      <w:r w:rsidRPr="006D3DDD">
        <w:rPr>
          <w:vertAlign w:val="superscript"/>
        </w:rPr>
        <w:t>rd</w:t>
      </w:r>
      <w:r>
        <w:t xml:space="preserve"> party </w:t>
      </w:r>
      <w:r w:rsidR="00084F77">
        <w:t xml:space="preserve">cheating, botting, or macroing </w:t>
      </w:r>
      <w:r>
        <w:t>software in order to gain an unfair advantage over other players.</w:t>
      </w:r>
      <w:r w:rsidR="007A0284">
        <w:t xml:space="preserve"> One example of such a cheat would be an “auto-aim” hack that manipulates the computer’s memory in order to automatically target nearby players.</w:t>
      </w:r>
      <w:r w:rsidR="00ED07E8">
        <w:t xml:space="preserve"> Another common cheat method in First Person Shoot</w:t>
      </w:r>
      <w:r w:rsidR="00905182">
        <w:t>er’s is known as ‘wall-hacking’. B</w:t>
      </w:r>
      <w:r w:rsidR="00ED07E8">
        <w:t>asically it is a 3</w:t>
      </w:r>
      <w:r w:rsidR="00ED07E8" w:rsidRPr="00ED07E8">
        <w:rPr>
          <w:vertAlign w:val="superscript"/>
        </w:rPr>
        <w:t>rd</w:t>
      </w:r>
      <w:r w:rsidR="00ED07E8">
        <w:t xml:space="preserve"> party program that disables the textures placed on walls making them see through. Another popular technique is replacing player model textures with textures that are more visible</w:t>
      </w:r>
      <w:r w:rsidR="003D3371">
        <w:t>, for example replacing camouflage with neon green</w:t>
      </w:r>
      <w:r w:rsidR="00ED07E8">
        <w:t>.</w:t>
      </w:r>
    </w:p>
    <w:p w:rsidR="00D26C9A" w:rsidRDefault="00F61529" w:rsidP="003B6EA1">
      <w:pPr>
        <w:spacing w:line="480" w:lineRule="auto"/>
      </w:pPr>
      <w:r>
        <w:tab/>
        <w:t>This is a major liability because it affect</w:t>
      </w:r>
      <w:r w:rsidR="00E76B6A">
        <w:t>s the players that do not cheat;</w:t>
      </w:r>
      <w:r>
        <w:t xml:space="preserve"> who in turn will lose trust and confidence in the company and the software.</w:t>
      </w:r>
      <w:r w:rsidR="00A609A9">
        <w:t xml:space="preserve">  Since my software is dependant on people playing a fair tournament, tolerating any kind of cheating would beyond any doubt completely destroy my business.</w:t>
      </w:r>
      <w:r w:rsidR="0079543E">
        <w:t xml:space="preserve"> I would have to deal with the implications of refunding the players who participated in</w:t>
      </w:r>
      <w:r w:rsidR="005C705F">
        <w:t xml:space="preserve"> a match where someone cheated. T</w:t>
      </w:r>
      <w:r w:rsidR="0079543E">
        <w:t>his would not only be a huge accounting nightmare, but most likely result in the affected players cancelling their accounts.</w:t>
      </w:r>
    </w:p>
    <w:p w:rsidR="003402AA" w:rsidRDefault="00D26C9A" w:rsidP="003B6EA1">
      <w:pPr>
        <w:spacing w:line="480" w:lineRule="auto"/>
      </w:pPr>
      <w:r>
        <w:tab/>
        <w:t xml:space="preserve">World of Warcraft, a Massively Multiplayer Online </w:t>
      </w:r>
      <w:r w:rsidR="00CB402D">
        <w:t>Role-playing</w:t>
      </w:r>
      <w:r>
        <w:t xml:space="preserve"> Game (MMORPG)</w:t>
      </w:r>
      <w:r w:rsidR="00622E87">
        <w:t>,</w:t>
      </w:r>
      <w:r>
        <w:t xml:space="preserve"> has had to deal with similar situations.</w:t>
      </w:r>
      <w:r w:rsidR="00CB402D">
        <w:t xml:space="preserve"> Even though their in-</w:t>
      </w:r>
      <w:r w:rsidR="00863EB8">
        <w:t>game currency is not directly exchangeable with</w:t>
      </w:r>
      <w:r w:rsidR="00613870">
        <w:t xml:space="preserve"> real life currency, they still have a volatile and carefully balanced in-game economy to manage.</w:t>
      </w:r>
      <w:r w:rsidR="00622E87">
        <w:t xml:space="preserve"> </w:t>
      </w:r>
      <w:r w:rsidR="009F73B6">
        <w:t>A lot of people participate</w:t>
      </w:r>
      <w:r w:rsidR="003B4B68">
        <w:t xml:space="preserve"> in Real Money Trade (RMT)</w:t>
      </w:r>
      <w:r w:rsidR="009F73B6">
        <w:t>, which is the exchange of virtual currency for real currency through 3</w:t>
      </w:r>
      <w:r w:rsidR="009F73B6" w:rsidRPr="009F73B6">
        <w:rPr>
          <w:vertAlign w:val="superscript"/>
        </w:rPr>
        <w:t>rd</w:t>
      </w:r>
      <w:r w:rsidR="009F73B6">
        <w:t xml:space="preserve"> party vendors. </w:t>
      </w:r>
      <w:r w:rsidR="00747276">
        <w:t xml:space="preserve">A typical example of this </w:t>
      </w:r>
      <w:r w:rsidR="006A7458">
        <w:t>would be if a World of Warcraft player</w:t>
      </w:r>
      <w:r w:rsidR="00747276">
        <w:t xml:space="preserve"> seeks a rare item that can take weeks to acquire inside World of W</w:t>
      </w:r>
      <w:r w:rsidR="00866285">
        <w:t>arcraft; but i</w:t>
      </w:r>
      <w:r w:rsidR="00747276">
        <w:t xml:space="preserve">nstead of playing the game to acquire the item they buy it from someone else for real money, </w:t>
      </w:r>
      <w:proofErr w:type="gramStart"/>
      <w:r w:rsidR="00747276">
        <w:t>who</w:t>
      </w:r>
      <w:proofErr w:type="gramEnd"/>
      <w:r w:rsidR="00747276">
        <w:t xml:space="preserve"> then trade them the item in-game.</w:t>
      </w:r>
      <w:r w:rsidR="00AC3483">
        <w:t xml:space="preserve"> This has led to a lot of opportunistic people cheating in the game through either money duplication bugs, known as dupes, or using 3</w:t>
      </w:r>
      <w:r w:rsidR="00AC3483" w:rsidRPr="00AC3483">
        <w:rPr>
          <w:vertAlign w:val="superscript"/>
        </w:rPr>
        <w:t>rd</w:t>
      </w:r>
      <w:r w:rsidR="00AC3483">
        <w:t xml:space="preserve"> party software to play the game for them.</w:t>
      </w:r>
      <w:r w:rsidR="004D0AE4">
        <w:t xml:space="preserve"> This is a direct violation of Blizzard’s Terms of Use.</w:t>
      </w:r>
    </w:p>
    <w:p w:rsidR="00D51A12" w:rsidRDefault="003402AA" w:rsidP="003B6EA1">
      <w:pPr>
        <w:spacing w:line="480" w:lineRule="auto"/>
      </w:pPr>
      <w:r>
        <w:tab/>
        <w:t xml:space="preserve">Since the release of World of Warcraft, Blizzard has been notorious </w:t>
      </w:r>
      <w:r w:rsidR="00B52D54">
        <w:t xml:space="preserve">for sending lawyers to the doorsteps of </w:t>
      </w:r>
      <w:r>
        <w:t>3</w:t>
      </w:r>
      <w:r w:rsidRPr="003402AA">
        <w:rPr>
          <w:vertAlign w:val="superscript"/>
        </w:rPr>
        <w:t>rd</w:t>
      </w:r>
      <w:r>
        <w:t xml:space="preserve"> party software </w:t>
      </w:r>
      <w:r w:rsidR="00B52D54">
        <w:t xml:space="preserve">developers </w:t>
      </w:r>
      <w:r>
        <w:t xml:space="preserve">for World of Warcraft in order to serve them with a Cease and Desist </w:t>
      </w:r>
      <w:r w:rsidR="00B52D54">
        <w:t xml:space="preserve">letter. </w:t>
      </w:r>
      <w:r w:rsidR="00D5433C">
        <w:t>In most cases the accused parties have succumbed to thr</w:t>
      </w:r>
      <w:r w:rsidR="00200B01">
        <w:t>eat and stopped their operations.</w:t>
      </w:r>
      <w:r w:rsidR="00836494">
        <w:t xml:space="preserve"> However, one party, Michael Donnelly of MDY Industries LLC, refused to stop his operations and filed a case against Blizzard in order to </w:t>
      </w:r>
      <w:r w:rsidR="002435C8">
        <w:t xml:space="preserve">get a </w:t>
      </w:r>
      <w:r w:rsidR="00836494">
        <w:t>court ruling that he was not infringing upon Blizzard’s software.</w:t>
      </w:r>
      <w:r w:rsidR="008618B7">
        <w:t xml:space="preserve"> MDY Industries LLC created “WoWGlider”, a popular World of Warcraft botting program that allows players to earn currency, level up and acquire items while being away from their computer.</w:t>
      </w:r>
    </w:p>
    <w:p w:rsidR="00DF12BF" w:rsidRDefault="00D51A12" w:rsidP="003B6EA1">
      <w:pPr>
        <w:spacing w:line="480" w:lineRule="auto"/>
      </w:pPr>
      <w:r>
        <w:tab/>
      </w:r>
      <w:r w:rsidR="001E3B59">
        <w:t xml:space="preserve">On </w:t>
      </w:r>
      <w:r>
        <w:t>October 25, 2006 MDY Industries filed a civil case against Blizzard Entertai</w:t>
      </w:r>
      <w:r w:rsidR="00A145B6">
        <w:t>n</w:t>
      </w:r>
      <w:r>
        <w:t>ment</w:t>
      </w:r>
      <w:r w:rsidR="00D5035A">
        <w:t>,</w:t>
      </w:r>
      <w:r>
        <w:t xml:space="preserve"> Inc and Vivendi, Blizzard’s parent company.</w:t>
      </w:r>
      <w:r w:rsidR="00A145B6">
        <w:t xml:space="preserve"> MDY Indus</w:t>
      </w:r>
      <w:r w:rsidR="00017BEE">
        <w:t>tries “seeks a Declaratory Judg</w:t>
      </w:r>
      <w:r w:rsidR="00A145B6">
        <w:t>ment that it is not infringing any rights, copyright or otherwise, owned by De</w:t>
      </w:r>
      <w:r w:rsidR="00D5035A">
        <w:t>fendants Blizzard Entertainment,</w:t>
      </w:r>
      <w:r w:rsidR="00A145B6">
        <w:t xml:space="preserve"> Inc and Vivendi, SA (collectively, “Defendants”)</w:t>
      </w:r>
      <w:r w:rsidR="00064B86">
        <w:t>”</w:t>
      </w:r>
      <w:sdt>
        <w:sdtPr>
          <w:id w:val="121003165"/>
          <w:citation/>
        </w:sdtPr>
        <w:sdtContent>
          <w:r w:rsidR="00000368">
            <w:fldChar w:fldCharType="begin"/>
          </w:r>
          <w:r w:rsidR="00FA0529">
            <w:rPr>
              <w:rFonts w:ascii="Times New Roman" w:hAnsi="Times New Roman" w:cs="Times New Roman"/>
              <w:sz w:val="26"/>
              <w:szCs w:val="26"/>
            </w:rPr>
            <w:instrText xml:space="preserve"> CITATION Ven \l 1033 </w:instrText>
          </w:r>
          <w:r w:rsidR="00000368">
            <w:fldChar w:fldCharType="separate"/>
          </w:r>
          <w:r w:rsidR="005447E5" w:rsidRPr="005447E5">
            <w:rPr>
              <w:rFonts w:ascii="Times New Roman" w:hAnsi="Times New Roman" w:cs="Times New Roman"/>
              <w:noProof/>
              <w:sz w:val="26"/>
              <w:szCs w:val="26"/>
            </w:rPr>
            <w:t>(Venable, 2006)</w:t>
          </w:r>
          <w:r w:rsidR="00000368">
            <w:fldChar w:fldCharType="end"/>
          </w:r>
        </w:sdtContent>
      </w:sdt>
      <w:r w:rsidR="00FA0529">
        <w:t>.</w:t>
      </w:r>
    </w:p>
    <w:p w:rsidR="004F2D50" w:rsidRDefault="00DF12BF" w:rsidP="003B6EA1">
      <w:pPr>
        <w:spacing w:line="480" w:lineRule="auto"/>
      </w:pPr>
      <w:r>
        <w:tab/>
        <w:t>On February 16, 2007 Blizzard Entertainment</w:t>
      </w:r>
      <w:r w:rsidR="00D5035A">
        <w:t>, Inc</w:t>
      </w:r>
      <w:r>
        <w:t xml:space="preserve"> responds to the case with a counter-claim where they seek “injunctive relief, money damages and related relief against MDY”. They are claiming that “WoWGlider” infringes upon the intellectual property rights of World of Warcraft by circumventing their anti-hack mechanism, ‘Warden’, which Blizzard refers to as a copyright protection device</w:t>
      </w:r>
      <w:sdt>
        <w:sdtPr>
          <w:id w:val="121003166"/>
          <w:citation/>
        </w:sdtPr>
        <w:sdtContent>
          <w:fldSimple w:instr=" CITATION Sco06 \p 5 \l 1033  ">
            <w:r w:rsidR="005447E5">
              <w:rPr>
                <w:noProof/>
              </w:rPr>
              <w:t>(Stein, 2006, p. 5)</w:t>
            </w:r>
          </w:fldSimple>
        </w:sdtContent>
      </w:sdt>
      <w:r>
        <w:t>.</w:t>
      </w:r>
      <w:r w:rsidR="008D1CAB">
        <w:t xml:space="preserve"> Blizzard’s complaint states that “WowGlider’s unauthorized code then enables its users to cheat fellow players by completing in-game tasks, and building characters with little or no human participation, thereby giving WoWGlider users significant unfair and contractually prohibited advantages over legitimate players. Via the website wowglider.com, MDY actively markets and promotes WoWGlider with knowledge that they are encouraging and enabling WoWGlider users to breach their contracts with Blizzard.</w:t>
      </w:r>
      <w:r w:rsidR="004F39E2">
        <w:t xml:space="preserve"> MDY’s actions have unjustly profite</w:t>
      </w:r>
      <w:r w:rsidR="00582BA4">
        <w:t>d Michael Donnelly while negati</w:t>
      </w:r>
      <w:r w:rsidR="004F39E2">
        <w:t>vely impacting the experience of millions of legitimate WoW Game</w:t>
      </w:r>
      <w:r w:rsidR="00E56059">
        <w:t>rs and causing significant dama</w:t>
      </w:r>
      <w:r w:rsidR="004F39E2">
        <w:t>ge to Blizz</w:t>
      </w:r>
      <w:r w:rsidR="00FA0529">
        <w:t>ard</w:t>
      </w:r>
      <w:r w:rsidR="00E56059">
        <w:t>.”</w:t>
      </w:r>
      <w:sdt>
        <w:sdtPr>
          <w:id w:val="121003153"/>
          <w:citation/>
        </w:sdtPr>
        <w:sdtContent>
          <w:r w:rsidR="00000368">
            <w:fldChar w:fldCharType="begin"/>
          </w:r>
          <w:r w:rsidR="00000368">
            <w:instrText xml:space="preserve"> CITATION Sco06 \p 5 \l 1033  </w:instrText>
          </w:r>
          <w:r w:rsidR="00000368">
            <w:fldChar w:fldCharType="separate"/>
          </w:r>
          <w:proofErr w:type="gramStart"/>
          <w:r w:rsidR="005447E5">
            <w:rPr>
              <w:noProof/>
            </w:rPr>
            <w:t>(Stein, 2006, p. 5)</w:t>
          </w:r>
          <w:r w:rsidR="00000368">
            <w:fldChar w:fldCharType="end"/>
          </w:r>
        </w:sdtContent>
      </w:sdt>
      <w:r w:rsidR="00FA0529">
        <w:t>.</w:t>
      </w:r>
      <w:proofErr w:type="gramEnd"/>
      <w:r w:rsidR="008540A6">
        <w:t xml:space="preserve"> Blizzard employs several security measures in order to prevent games from cheating. The first step to playing World of Warcraft is installing and launching the WoW client. When you launch a program, the executable code is loaded into Random Access Memory (RAM), because running a program off the hard drive would be too slow.</w:t>
      </w:r>
      <w:r w:rsidR="007C5FD4">
        <w:t xml:space="preserve"> This is not a design by </w:t>
      </w:r>
      <w:proofErr w:type="gramStart"/>
      <w:r w:rsidR="007C5FD4">
        <w:t>Blizzard,</w:t>
      </w:r>
      <w:proofErr w:type="gramEnd"/>
      <w:r w:rsidR="007C5FD4">
        <w:t xml:space="preserve"> this is the way all operating systems are designed.</w:t>
      </w:r>
      <w:r w:rsidR="00D31F21">
        <w:t xml:space="preserve"> When you launch WoW, Blizzard also launches a program called Warden. The intent of Warden is to detect unauthorized copies of WoW and restrict the user from running them.</w:t>
      </w:r>
      <w:r w:rsidR="00691FCC">
        <w:t xml:space="preserve"> Warden runs targeted scans on the computer’s memory in order to detect the presence of “signatures” of known hack programs. This is the same technique that anti-virus software uses to detect viruses, </w:t>
      </w:r>
      <w:proofErr w:type="spellStart"/>
      <w:r w:rsidR="00691FCC">
        <w:t>trojans</w:t>
      </w:r>
      <w:proofErr w:type="spellEnd"/>
      <w:r w:rsidR="00691FCC">
        <w:t xml:space="preserve"> and </w:t>
      </w:r>
      <w:proofErr w:type="spellStart"/>
      <w:r w:rsidR="00691FCC">
        <w:t>malware</w:t>
      </w:r>
      <w:proofErr w:type="spellEnd"/>
      <w:r w:rsidR="00691FCC">
        <w:t>.</w:t>
      </w:r>
      <w:r w:rsidR="00AA1B1A">
        <w:t xml:space="preserve"> If Warden detects that there is unauthorized software running on a person’s computer it prevents World of Warcraft from launching, thereby preventing that user from accessing Blizzard’</w:t>
      </w:r>
      <w:r w:rsidR="00212540">
        <w:t xml:space="preserve">s copyrighted content </w:t>
      </w:r>
      <w:sdt>
        <w:sdtPr>
          <w:id w:val="121003167"/>
          <w:citation/>
        </w:sdtPr>
        <w:sdtContent>
          <w:fldSimple w:instr=" CITATION Sco06 \p 10-11 \l 1033  ">
            <w:r w:rsidR="005447E5">
              <w:rPr>
                <w:noProof/>
              </w:rPr>
              <w:t>(Stein, 2006, pp. 10-11)</w:t>
            </w:r>
          </w:fldSimple>
        </w:sdtContent>
      </w:sdt>
      <w:r w:rsidR="00212540">
        <w:t xml:space="preserve">. World of Warcraft is also protected by a click-wrap agreement for their Terms of Use. The user must also agree to the Terms of Use (TOU) when first creating an account for use with WoW. The TOU states that any use of the WoW game client or access to the WoW gaming environment that is not in accordance with the TOU is expressly prohibited. It </w:t>
      </w:r>
      <w:r w:rsidR="00083B42">
        <w:t>also states that the user is not</w:t>
      </w:r>
      <w:r w:rsidR="00212540">
        <w:t xml:space="preserve"> allowed to modify, or cause to be modified any files that are part of the program or service. Another condition of the TOU is that users will not use cheats, bots, ‘mods’, and/or hacks, or any other third-party software designed to modify the World of Warcraft experience </w:t>
      </w:r>
      <w:sdt>
        <w:sdtPr>
          <w:id w:val="121003168"/>
          <w:citation/>
        </w:sdtPr>
        <w:sdtContent>
          <w:fldSimple w:instr=" CITATION Sco06 \p 10 \l 1033  ">
            <w:r w:rsidR="005447E5">
              <w:rPr>
                <w:noProof/>
              </w:rPr>
              <w:t>(Stein, 2006, p. 10)</w:t>
            </w:r>
          </w:fldSimple>
        </w:sdtContent>
      </w:sdt>
      <w:r w:rsidR="00212540">
        <w:t>. Blizzard counter-sues MDY Industries LLC with the following claims “</w:t>
      </w:r>
      <w:proofErr w:type="spellStart"/>
      <w:r w:rsidR="00212540">
        <w:t>Tortious</w:t>
      </w:r>
      <w:proofErr w:type="spellEnd"/>
      <w:r w:rsidR="00212540">
        <w:t xml:space="preserve"> Interference With Contract”</w:t>
      </w:r>
      <w:r w:rsidR="00E0320B">
        <w:t xml:space="preserve"> [I]</w:t>
      </w:r>
      <w:r w:rsidR="00212540">
        <w:t>,  “Contributory Copyright Infringement” [I</w:t>
      </w:r>
      <w:r w:rsidR="00E0320B">
        <w:t>I</w:t>
      </w:r>
      <w:r w:rsidR="00212540">
        <w:t>], “Vicarious Copyright Infringement” [I</w:t>
      </w:r>
      <w:r w:rsidR="00E0320B">
        <w:t>I</w:t>
      </w:r>
      <w:r w:rsidR="00212540">
        <w:t>I], “Violation of Digital Millennium C</w:t>
      </w:r>
      <w:r w:rsidR="00E0320B">
        <w:t>opyright Act” [IV],  “Trademark Infringement” [</w:t>
      </w:r>
      <w:r w:rsidR="00212540">
        <w:t xml:space="preserve">V],  </w:t>
      </w:r>
      <w:r w:rsidR="00E0320B">
        <w:t>“Unfair Competition” [VI]</w:t>
      </w:r>
      <w:proofErr w:type="gramStart"/>
      <w:r w:rsidR="00E0320B">
        <w:t xml:space="preserve">, </w:t>
      </w:r>
      <w:r w:rsidR="00212540">
        <w:t xml:space="preserve"> </w:t>
      </w:r>
      <w:r w:rsidR="00E0320B">
        <w:t>and</w:t>
      </w:r>
      <w:proofErr w:type="gramEnd"/>
      <w:r w:rsidR="00E0320B">
        <w:t xml:space="preserve"> “Unjust Enrichment” [VII]</w:t>
      </w:r>
      <w:sdt>
        <w:sdtPr>
          <w:id w:val="121003169"/>
          <w:citation/>
        </w:sdtPr>
        <w:sdtContent>
          <w:fldSimple w:instr=" CITATION Sco06 \p 13-20 \l 1033  ">
            <w:r w:rsidR="005447E5">
              <w:rPr>
                <w:noProof/>
              </w:rPr>
              <w:t>(Stein, 2006, pp. 13-20)</w:t>
            </w:r>
          </w:fldSimple>
        </w:sdtContent>
      </w:sdt>
      <w:r w:rsidR="00E0320B">
        <w:t>.</w:t>
      </w:r>
      <w:r w:rsidR="00CB5325">
        <w:t xml:space="preserve"> Blizzard also alleges that Michael Donnelly is the alter ego of MDY Industries, LLC in order to pierce through his corporate protection so they can go after him personally</w:t>
      </w:r>
      <w:sdt>
        <w:sdtPr>
          <w:id w:val="121003170"/>
          <w:citation/>
        </w:sdtPr>
        <w:sdtContent>
          <w:fldSimple w:instr=" CITATION Sco06 \p 2 \l 1033  ">
            <w:r w:rsidR="005447E5">
              <w:rPr>
                <w:noProof/>
              </w:rPr>
              <w:t>(Stein, 2006, p. 2)</w:t>
            </w:r>
          </w:fldSimple>
        </w:sdtContent>
      </w:sdt>
      <w:r w:rsidR="00CB5325">
        <w:t>.</w:t>
      </w:r>
    </w:p>
    <w:p w:rsidR="004E1464" w:rsidRDefault="004F2D50" w:rsidP="004F2D50">
      <w:pPr>
        <w:spacing w:line="480" w:lineRule="auto"/>
        <w:ind w:firstLine="720"/>
      </w:pPr>
      <w:r>
        <w:t>On March 3</w:t>
      </w:r>
      <w:r w:rsidR="000D381A">
        <w:t>, 2009</w:t>
      </w:r>
      <w:r w:rsidR="00AE065F">
        <w:t>, J</w:t>
      </w:r>
      <w:r w:rsidR="000D381A">
        <w:t xml:space="preserve">udge </w:t>
      </w:r>
      <w:r w:rsidR="00AE065F">
        <w:t>David Campbell ruled</w:t>
      </w:r>
      <w:r w:rsidR="000D381A">
        <w:t xml:space="preserve"> in favor Blizzard Entertainment</w:t>
      </w:r>
      <w:r w:rsidR="007117C5">
        <w:t>, Inc</w:t>
      </w:r>
      <w:r w:rsidR="005C38AA">
        <w:t xml:space="preserve"> through a stipulated judgment. It</w:t>
      </w:r>
      <w:r w:rsidR="003D642E">
        <w:t xml:space="preserve"> was ordered that Blizzard was </w:t>
      </w:r>
      <w:r w:rsidR="005C38AA">
        <w:t>entitled to rec</w:t>
      </w:r>
      <w:r w:rsidR="00AD39CE">
        <w:t>over $6,500,00 as monetary dama</w:t>
      </w:r>
      <w:r w:rsidR="005C38AA">
        <w:t>ges for counts I, II and II of the counter claim. It was also ruled that if any one or two of the counts should be reversed on appeal</w:t>
      </w:r>
      <w:r w:rsidR="00607CDB">
        <w:t>, then any remaining count should</w:t>
      </w:r>
      <w:r w:rsidR="005C38AA">
        <w:t xml:space="preserve"> independently support the $6,500,000 in damages. </w:t>
      </w:r>
      <w:r w:rsidR="00825F9B">
        <w:t>It</w:t>
      </w:r>
      <w:r w:rsidR="005C38AA">
        <w:t xml:space="preserve"> was also ruled that Michael Donnelly is personally liable.</w:t>
      </w:r>
      <w:sdt>
        <w:sdtPr>
          <w:id w:val="121003171"/>
          <w:citation/>
        </w:sdtPr>
        <w:sdtContent>
          <w:fldSimple w:instr=" CITATION Cam \p 3-4 \l 1033  ">
            <w:r w:rsidR="005447E5">
              <w:rPr>
                <w:noProof/>
              </w:rPr>
              <w:t>(Campbell, 2009, pp. 3-4)</w:t>
            </w:r>
          </w:fldSimple>
        </w:sdtContent>
      </w:sdt>
      <w:r w:rsidR="00FD5FF4">
        <w:t>.</w:t>
      </w:r>
      <w:r w:rsidR="001416A6">
        <w:t xml:space="preserve"> On May 11, 2009 Michael Donnelly filed with the United States Court of Appeals for the Ninth Circuit</w:t>
      </w:r>
      <w:sdt>
        <w:sdtPr>
          <w:id w:val="121003173"/>
          <w:citation/>
        </w:sdtPr>
        <w:sdtContent>
          <w:fldSimple w:instr=" CITATION Don \l 1033  ">
            <w:r w:rsidR="005447E5">
              <w:rPr>
                <w:noProof/>
              </w:rPr>
              <w:t>(Donnelly, 2009)</w:t>
            </w:r>
          </w:fldSimple>
        </w:sdtContent>
      </w:sdt>
      <w:r w:rsidR="001416A6">
        <w:t>. I will continue to follow this case as I find it interesting and it directly applies to my industry.</w:t>
      </w:r>
    </w:p>
    <w:p w:rsidR="00A35318" w:rsidRDefault="004E1464" w:rsidP="004E1464">
      <w:pPr>
        <w:spacing w:line="480" w:lineRule="auto"/>
      </w:pPr>
      <w:r>
        <w:tab/>
        <w:t>I personally believe that referring to ‘Warden’ as a copyright protection device was a bit of a stretch, but a brilliant move on the part of Blizzard, and the judge went for it.</w:t>
      </w:r>
      <w:r w:rsidR="00677BC6">
        <w:t xml:space="preserve"> Assuming that the decision is not appealed this will set a precedent that software developers can follow in order to better protect their software.</w:t>
      </w:r>
      <w:r w:rsidR="00773EC3">
        <w:t xml:space="preserve">  Step 1: Copyright your source code; Step 2: Bundle a “copyright protection device” with your software; Step 3: State in your Terms of Use that that is illegal to use 3</w:t>
      </w:r>
      <w:r w:rsidR="00773EC3" w:rsidRPr="00773EC3">
        <w:rPr>
          <w:vertAlign w:val="superscript"/>
        </w:rPr>
        <w:t>rd</w:t>
      </w:r>
      <w:r w:rsidR="00773EC3">
        <w:t xml:space="preserve"> party programs, </w:t>
      </w:r>
      <w:r w:rsidR="00A35318">
        <w:t>modify program code or circumv</w:t>
      </w:r>
      <w:r w:rsidR="00773EC3">
        <w:t>ent the copyright device.</w:t>
      </w:r>
    </w:p>
    <w:p w:rsidR="0058466C" w:rsidRDefault="00A35318" w:rsidP="005447E5">
      <w:pPr>
        <w:spacing w:line="480" w:lineRule="auto"/>
      </w:pPr>
      <w:r>
        <w:tab/>
      </w:r>
      <w:r w:rsidR="00FE6AE8">
        <w:t xml:space="preserve">These steps </w:t>
      </w:r>
      <w:r w:rsidR="00B455C1">
        <w:t xml:space="preserve">outlined above </w:t>
      </w:r>
      <w:r w:rsidR="00FE6AE8">
        <w:t xml:space="preserve">will be directly applied to VXGaming LLC and the software </w:t>
      </w:r>
      <w:r>
        <w:t>that we develop in order to combat hackers and cheaters.</w:t>
      </w:r>
      <w:r w:rsidR="00FE6AE8">
        <w:t xml:space="preserve"> This ruling should</w:t>
      </w:r>
      <w:r w:rsidR="007A193A">
        <w:t xml:space="preserve"> also have a preventive effect on the people currently developing 3</w:t>
      </w:r>
      <w:r w:rsidR="007A193A" w:rsidRPr="007A193A">
        <w:rPr>
          <w:vertAlign w:val="superscript"/>
        </w:rPr>
        <w:t>rd</w:t>
      </w:r>
      <w:r w:rsidR="007A193A">
        <w:t xml:space="preserve"> party hack software for video games.</w:t>
      </w:r>
      <w:r w:rsidR="00650481">
        <w:t xml:space="preserve"> No one wants to be personally liable for over $6 million in damages.</w:t>
      </w:r>
      <w:r w:rsidR="00B455C1">
        <w:t xml:space="preserve"> If we can prevent hackers/cheaters from entering the game, and then go after them legally should they be able to circumvent our protection schemes it will help in establishing a fair playground for all players. This in turn will build confidence in our pr</w:t>
      </w:r>
      <w:r w:rsidR="00BC7326">
        <w:t>oduct</w:t>
      </w:r>
      <w:r w:rsidR="001A5B73">
        <w:t>, which is vital for</w:t>
      </w:r>
      <w:r w:rsidR="00B455C1">
        <w:t xml:space="preserve"> the business </w:t>
      </w:r>
      <w:r w:rsidR="001A5B73">
        <w:t xml:space="preserve">in order to </w:t>
      </w:r>
      <w:r w:rsidR="00B455C1">
        <w:t>grow and prosper.</w:t>
      </w:r>
      <w:r w:rsidR="00EE6BF4">
        <w:t xml:space="preserve"> In conclusion, I have mixed feelings about the ruling. As a </w:t>
      </w:r>
      <w:r w:rsidR="001E089E">
        <w:t>game developer I appreciate the ruling; however</w:t>
      </w:r>
      <w:r w:rsidR="00EE6BF4">
        <w:t xml:space="preserve"> as a gamer, former hack</w:t>
      </w:r>
      <w:r w:rsidR="001E089E">
        <w:t>er, reverse engineer, and software security consultant for major gaming companies</w:t>
      </w:r>
      <w:r w:rsidR="00EE6BF4">
        <w:t xml:space="preserve"> the ruling concerns me.</w:t>
      </w:r>
    </w:p>
    <w:sdt>
      <w:sdtPr>
        <w:rPr>
          <w:rFonts w:asciiTheme="minorHAnsi" w:eastAsiaTheme="minorHAnsi" w:hAnsiTheme="minorHAnsi" w:cstheme="minorBidi"/>
          <w:b w:val="0"/>
          <w:bCs w:val="0"/>
          <w:color w:val="auto"/>
          <w:sz w:val="24"/>
          <w:szCs w:val="24"/>
          <w:lang w:bidi="ar-SA"/>
        </w:rPr>
        <w:id w:val="121003154"/>
        <w:docPartObj>
          <w:docPartGallery w:val="Bibliographies"/>
          <w:docPartUnique/>
        </w:docPartObj>
      </w:sdtPr>
      <w:sdtContent>
        <w:p w:rsidR="00FA0529" w:rsidRDefault="005447E5" w:rsidP="005447E5">
          <w:pPr>
            <w:pStyle w:val="Heading1"/>
            <w:jc w:val="center"/>
          </w:pPr>
          <w:r w:rsidRPr="005447E5">
            <w:rPr>
              <w:color w:val="000000" w:themeColor="text1"/>
              <w:sz w:val="24"/>
            </w:rPr>
            <w:t>Wor</w:t>
          </w:r>
          <w:r w:rsidR="00FA0529" w:rsidRPr="005447E5">
            <w:rPr>
              <w:color w:val="000000" w:themeColor="text1"/>
              <w:sz w:val="24"/>
            </w:rPr>
            <w:t>ks Cited</w:t>
          </w:r>
        </w:p>
        <w:p w:rsidR="005447E5" w:rsidRDefault="00000368" w:rsidP="005447E5">
          <w:pPr>
            <w:pStyle w:val="Bibliography"/>
            <w:rPr>
              <w:rFonts w:cs="Times New Roman"/>
              <w:noProof/>
            </w:rPr>
          </w:pPr>
          <w:r>
            <w:fldChar w:fldCharType="begin"/>
          </w:r>
          <w:r w:rsidR="00FA0529">
            <w:instrText xml:space="preserve"> BIBLIOGRAPHY </w:instrText>
          </w:r>
          <w:r>
            <w:fldChar w:fldCharType="separate"/>
          </w:r>
          <w:r w:rsidR="005447E5">
            <w:rPr>
              <w:rFonts w:cs="Times New Roman"/>
              <w:noProof/>
            </w:rPr>
            <w:t xml:space="preserve">Campbell, D. (2009, March 3). </w:t>
          </w:r>
          <w:r w:rsidR="005447E5">
            <w:rPr>
              <w:rFonts w:cs="Times New Roman"/>
              <w:i/>
              <w:noProof/>
            </w:rPr>
            <w:t>Order and stipulatd judgment.</w:t>
          </w:r>
          <w:r w:rsidR="005447E5">
            <w:rPr>
              <w:rFonts w:cs="Times New Roman"/>
              <w:noProof/>
            </w:rPr>
            <w:t xml:space="preserve"> Retrieved May 21, 2009, from Justia :: Law &amp; Legal Information for Lawyers, Students, Business and the Public: http://docs.justia.com/cases/federal/district-courts/arizona/azdce/2:2006cv02555/322017/114/0.pdf</w:t>
          </w:r>
        </w:p>
        <w:p w:rsidR="005447E5" w:rsidRDefault="005447E5" w:rsidP="005447E5">
          <w:pPr>
            <w:pStyle w:val="Bibliography"/>
            <w:rPr>
              <w:rFonts w:cs="Times New Roman"/>
              <w:noProof/>
            </w:rPr>
          </w:pPr>
          <w:r>
            <w:rPr>
              <w:rFonts w:cs="Times New Roman"/>
              <w:noProof/>
            </w:rPr>
            <w:t xml:space="preserve">Donnelly, M. (2009, May 8). </w:t>
          </w:r>
          <w:r>
            <w:rPr>
              <w:rFonts w:cs="Times New Roman"/>
              <w:i/>
              <w:noProof/>
            </w:rPr>
            <w:t>Appeal.</w:t>
          </w:r>
          <w:r>
            <w:rPr>
              <w:rFonts w:cs="Times New Roman"/>
              <w:noProof/>
            </w:rPr>
            <w:t xml:space="preserve"> Retrieved May 21, 2009, from Justia :: Law &amp; Legal Information for Lawyers, Students, Business and the Public: http://docs.justia.com/cases/federal/district-courts/arizona/azdce/2:2006cv02555/322017/130/0.pdf</w:t>
          </w:r>
        </w:p>
        <w:p w:rsidR="005447E5" w:rsidRDefault="005447E5" w:rsidP="005447E5">
          <w:pPr>
            <w:pStyle w:val="Bibliography"/>
            <w:rPr>
              <w:rFonts w:cs="Times New Roman"/>
              <w:noProof/>
            </w:rPr>
          </w:pPr>
          <w:r>
            <w:rPr>
              <w:rFonts w:cs="Times New Roman"/>
              <w:noProof/>
            </w:rPr>
            <w:t xml:space="preserve">Stein, S. (2006, February 16). </w:t>
          </w:r>
          <w:r>
            <w:rPr>
              <w:rFonts w:cs="Times New Roman"/>
              <w:i/>
              <w:noProof/>
            </w:rPr>
            <w:t>Defendants' answer to first amended complaint, counterclaims and third-party complaint.</w:t>
          </w:r>
          <w:r>
            <w:rPr>
              <w:rFonts w:cs="Times New Roman"/>
              <w:noProof/>
            </w:rPr>
            <w:t xml:space="preserve"> Retrieved May 21, 2009, from Justia :: Law &amp; Legal Information for Lawyers, Students, Business and the Public: http://docs.justia.com/cases/federal/district-courts/arizona/azdce/2:2006cv02555/322017/10/0.pdf</w:t>
          </w:r>
        </w:p>
        <w:p w:rsidR="005447E5" w:rsidRDefault="005447E5" w:rsidP="005447E5">
          <w:pPr>
            <w:pStyle w:val="Bibliography"/>
            <w:rPr>
              <w:rFonts w:cs="Times New Roman"/>
              <w:noProof/>
            </w:rPr>
          </w:pPr>
          <w:r>
            <w:rPr>
              <w:rFonts w:cs="Times New Roman"/>
              <w:noProof/>
            </w:rPr>
            <w:t xml:space="preserve">Venable, L. (2006, October 25). </w:t>
          </w:r>
          <w:r>
            <w:rPr>
              <w:rFonts w:cs="Times New Roman"/>
              <w:i/>
              <w:noProof/>
            </w:rPr>
            <w:t>complaint (jury trial).</w:t>
          </w:r>
          <w:r>
            <w:rPr>
              <w:rFonts w:cs="Times New Roman"/>
              <w:noProof/>
            </w:rPr>
            <w:t xml:space="preserve"> Retrieved May 21, 2009, from Justia :: Law &amp; legal information for lawyers, students, business and the public: http://docs.justia.com/cases/federal/district-courts/arizona/azdce/2:2006cv02555/322017/10/0.pdf</w:t>
          </w:r>
        </w:p>
        <w:p w:rsidR="00FA0529" w:rsidRDefault="00000368">
          <w:r>
            <w:fldChar w:fldCharType="end"/>
          </w:r>
        </w:p>
      </w:sdtContent>
    </w:sdt>
    <w:p w:rsidR="00863EB8" w:rsidRPr="0058466C" w:rsidRDefault="00863EB8" w:rsidP="0024777C"/>
    <w:sectPr w:rsidR="00863EB8" w:rsidRPr="0058466C" w:rsidSect="00863EB8">
      <w:headerReference w:type="even" r:id="rId6"/>
      <w:headerReference w:type="default" r:id="rId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B4B68" w:rsidRDefault="00000368" w:rsidP="00863EB8">
    <w:pPr>
      <w:pStyle w:val="Header"/>
      <w:framePr w:wrap="around" w:vAnchor="text" w:hAnchor="margin" w:xAlign="right" w:y="1"/>
      <w:rPr>
        <w:rStyle w:val="PageNumber"/>
      </w:rPr>
    </w:pPr>
    <w:r>
      <w:rPr>
        <w:rStyle w:val="PageNumber"/>
      </w:rPr>
      <w:fldChar w:fldCharType="begin"/>
    </w:r>
    <w:r w:rsidR="003B4B68">
      <w:rPr>
        <w:rStyle w:val="PageNumber"/>
      </w:rPr>
      <w:instrText xml:space="preserve">PAGE  </w:instrText>
    </w:r>
    <w:r>
      <w:rPr>
        <w:rStyle w:val="PageNumber"/>
      </w:rPr>
      <w:fldChar w:fldCharType="end"/>
    </w:r>
  </w:p>
  <w:p w:rsidR="003B4B68" w:rsidRDefault="003B4B68" w:rsidP="0035240D">
    <w:pPr>
      <w:pStyle w:val="Header"/>
      <w:ind w:right="36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B4B68" w:rsidRDefault="00000368" w:rsidP="00863EB8">
    <w:pPr>
      <w:pStyle w:val="Header"/>
      <w:framePr w:wrap="around" w:vAnchor="text" w:hAnchor="margin" w:xAlign="right" w:y="1"/>
      <w:rPr>
        <w:rStyle w:val="PageNumber"/>
      </w:rPr>
    </w:pPr>
    <w:r>
      <w:rPr>
        <w:rStyle w:val="PageNumber"/>
      </w:rPr>
      <w:fldChar w:fldCharType="begin"/>
    </w:r>
    <w:r w:rsidR="003B4B68">
      <w:rPr>
        <w:rStyle w:val="PageNumber"/>
      </w:rPr>
      <w:instrText xml:space="preserve">PAGE  </w:instrText>
    </w:r>
    <w:r>
      <w:rPr>
        <w:rStyle w:val="PageNumber"/>
      </w:rPr>
      <w:fldChar w:fldCharType="separate"/>
    </w:r>
    <w:r w:rsidR="007117C5">
      <w:rPr>
        <w:rStyle w:val="PageNumber"/>
        <w:noProof/>
      </w:rPr>
      <w:t>6</w:t>
    </w:r>
    <w:r>
      <w:rPr>
        <w:rStyle w:val="PageNumber"/>
      </w:rPr>
      <w:fldChar w:fldCharType="end"/>
    </w:r>
  </w:p>
  <w:p w:rsidR="003B4B68" w:rsidRDefault="003B4B68" w:rsidP="0035240D">
    <w:pPr>
      <w:pStyle w:val="Header"/>
      <w:ind w:right="360"/>
      <w:jc w:val="right"/>
    </w:pPr>
    <w:r>
      <w:t xml:space="preserve">Gregertsen     </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C92297E"/>
    <w:multiLevelType w:val="hybridMultilevel"/>
    <w:tmpl w:val="12442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58466C"/>
    <w:rsid w:val="00000368"/>
    <w:rsid w:val="00017BEE"/>
    <w:rsid w:val="0002435A"/>
    <w:rsid w:val="00064B86"/>
    <w:rsid w:val="00083B42"/>
    <w:rsid w:val="00084F77"/>
    <w:rsid w:val="000D381A"/>
    <w:rsid w:val="000F0607"/>
    <w:rsid w:val="001416A6"/>
    <w:rsid w:val="001A5B73"/>
    <w:rsid w:val="001E089E"/>
    <w:rsid w:val="001E3B59"/>
    <w:rsid w:val="00200B01"/>
    <w:rsid w:val="00212540"/>
    <w:rsid w:val="002435C8"/>
    <w:rsid w:val="0024777C"/>
    <w:rsid w:val="00296A65"/>
    <w:rsid w:val="002F2A97"/>
    <w:rsid w:val="003125C2"/>
    <w:rsid w:val="00331C48"/>
    <w:rsid w:val="003402AA"/>
    <w:rsid w:val="0035240D"/>
    <w:rsid w:val="003B4B68"/>
    <w:rsid w:val="003B6EA1"/>
    <w:rsid w:val="003D3371"/>
    <w:rsid w:val="003D642E"/>
    <w:rsid w:val="00416617"/>
    <w:rsid w:val="004807A7"/>
    <w:rsid w:val="004D0AE4"/>
    <w:rsid w:val="004E1464"/>
    <w:rsid w:val="004F2D50"/>
    <w:rsid w:val="004F39E2"/>
    <w:rsid w:val="005447E5"/>
    <w:rsid w:val="00582BA4"/>
    <w:rsid w:val="0058466C"/>
    <w:rsid w:val="005C38AA"/>
    <w:rsid w:val="005C705F"/>
    <w:rsid w:val="00607CDB"/>
    <w:rsid w:val="00613870"/>
    <w:rsid w:val="00622E87"/>
    <w:rsid w:val="00650481"/>
    <w:rsid w:val="00677BC6"/>
    <w:rsid w:val="00691FCC"/>
    <w:rsid w:val="006A7458"/>
    <w:rsid w:val="006D3DDD"/>
    <w:rsid w:val="007117C5"/>
    <w:rsid w:val="00747276"/>
    <w:rsid w:val="00772874"/>
    <w:rsid w:val="00773EC3"/>
    <w:rsid w:val="0079543E"/>
    <w:rsid w:val="007A0284"/>
    <w:rsid w:val="007A193A"/>
    <w:rsid w:val="007C5FD4"/>
    <w:rsid w:val="00825F9B"/>
    <w:rsid w:val="00836494"/>
    <w:rsid w:val="008540A6"/>
    <w:rsid w:val="008618B7"/>
    <w:rsid w:val="00863EB8"/>
    <w:rsid w:val="00866285"/>
    <w:rsid w:val="0088701E"/>
    <w:rsid w:val="008D1CAB"/>
    <w:rsid w:val="00905182"/>
    <w:rsid w:val="009F73B6"/>
    <w:rsid w:val="00A145B6"/>
    <w:rsid w:val="00A35318"/>
    <w:rsid w:val="00A609A9"/>
    <w:rsid w:val="00A8033B"/>
    <w:rsid w:val="00AA1B1A"/>
    <w:rsid w:val="00AC3483"/>
    <w:rsid w:val="00AD39CE"/>
    <w:rsid w:val="00AE065F"/>
    <w:rsid w:val="00B455C1"/>
    <w:rsid w:val="00B52D54"/>
    <w:rsid w:val="00BC7326"/>
    <w:rsid w:val="00C73499"/>
    <w:rsid w:val="00CB402D"/>
    <w:rsid w:val="00CB5325"/>
    <w:rsid w:val="00CC52EF"/>
    <w:rsid w:val="00D0375A"/>
    <w:rsid w:val="00D205FF"/>
    <w:rsid w:val="00D26C9A"/>
    <w:rsid w:val="00D31F21"/>
    <w:rsid w:val="00D5035A"/>
    <w:rsid w:val="00D51A12"/>
    <w:rsid w:val="00D5433C"/>
    <w:rsid w:val="00DF12BF"/>
    <w:rsid w:val="00E0320B"/>
    <w:rsid w:val="00E56059"/>
    <w:rsid w:val="00E76B6A"/>
    <w:rsid w:val="00EC4800"/>
    <w:rsid w:val="00ED07E8"/>
    <w:rsid w:val="00EE6BF4"/>
    <w:rsid w:val="00F52A50"/>
    <w:rsid w:val="00F61529"/>
    <w:rsid w:val="00F81BA0"/>
    <w:rsid w:val="00FA0529"/>
    <w:rsid w:val="00FD5FF4"/>
    <w:rsid w:val="00FE6AE8"/>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1" w:uiPriority="9" w:qFormat="1"/>
  </w:latentStyles>
  <w:style w:type="paragraph" w:default="1" w:styleId="Normal">
    <w:name w:val="Normal"/>
    <w:qFormat/>
    <w:rsid w:val="005C5A19"/>
  </w:style>
  <w:style w:type="paragraph" w:styleId="Heading1">
    <w:name w:val="heading 1"/>
    <w:basedOn w:val="Normal"/>
    <w:next w:val="Normal"/>
    <w:link w:val="Heading1Char"/>
    <w:uiPriority w:val="9"/>
    <w:qFormat/>
    <w:rsid w:val="00FA0529"/>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8466C"/>
    <w:pPr>
      <w:ind w:left="720"/>
      <w:contextualSpacing/>
    </w:pPr>
  </w:style>
  <w:style w:type="character" w:styleId="Hyperlink">
    <w:name w:val="Hyperlink"/>
    <w:basedOn w:val="DefaultParagraphFont"/>
    <w:rsid w:val="00D205FF"/>
    <w:rPr>
      <w:color w:val="0000FF" w:themeColor="hyperlink"/>
      <w:u w:val="single"/>
    </w:rPr>
  </w:style>
  <w:style w:type="paragraph" w:styleId="Header">
    <w:name w:val="header"/>
    <w:basedOn w:val="Normal"/>
    <w:link w:val="HeaderChar"/>
    <w:rsid w:val="0035240D"/>
    <w:pPr>
      <w:tabs>
        <w:tab w:val="center" w:pos="4320"/>
        <w:tab w:val="right" w:pos="8640"/>
      </w:tabs>
      <w:spacing w:after="0"/>
    </w:pPr>
  </w:style>
  <w:style w:type="character" w:customStyle="1" w:styleId="HeaderChar">
    <w:name w:val="Header Char"/>
    <w:basedOn w:val="DefaultParagraphFont"/>
    <w:link w:val="Header"/>
    <w:rsid w:val="0035240D"/>
  </w:style>
  <w:style w:type="paragraph" w:styleId="Footer">
    <w:name w:val="footer"/>
    <w:basedOn w:val="Normal"/>
    <w:link w:val="FooterChar"/>
    <w:rsid w:val="0035240D"/>
    <w:pPr>
      <w:tabs>
        <w:tab w:val="center" w:pos="4320"/>
        <w:tab w:val="right" w:pos="8640"/>
      </w:tabs>
      <w:spacing w:after="0"/>
    </w:pPr>
  </w:style>
  <w:style w:type="character" w:customStyle="1" w:styleId="FooterChar">
    <w:name w:val="Footer Char"/>
    <w:basedOn w:val="DefaultParagraphFont"/>
    <w:link w:val="Footer"/>
    <w:rsid w:val="0035240D"/>
  </w:style>
  <w:style w:type="character" w:styleId="PageNumber">
    <w:name w:val="page number"/>
    <w:basedOn w:val="DefaultParagraphFont"/>
    <w:rsid w:val="0035240D"/>
  </w:style>
  <w:style w:type="character" w:customStyle="1" w:styleId="Heading1Char">
    <w:name w:val="Heading 1 Char"/>
    <w:basedOn w:val="DefaultParagraphFont"/>
    <w:link w:val="Heading1"/>
    <w:uiPriority w:val="9"/>
    <w:rsid w:val="00FA0529"/>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rsid w:val="00FA052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theme" Target="theme/theme1.xml"/><Relationship Id="rId3"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Sco06</b:Tag>
    <b:SourceType>DocumentFromInternetSite</b:SourceType>
    <b:Guid>{236B61CC-3F8B-3147-995C-9E4181082405}</b:Guid>
    <b:LCID>0</b:LCID>
    <b:Author>
      <b:Author>
        <b:NameList>
          <b:Person>
            <b:Last>Stein</b:Last>
            <b:First>Scott</b:First>
          </b:Person>
        </b:NameList>
      </b:Author>
      <b:Reporter/>
    </b:Author>
    <b:Title>Defendants' answer to first amended complaint, counterclaims and third-party complaint</b:Title>
    <b:Year>2006</b:Year>
    <b:Month>February</b:Month>
    <b:Day>16</b:Day>
    <b:InternetSiteTitle>Justia :: Law &amp; Legal Information for Lawyers, Students, Business and the Public</b:InternetSiteTitle>
    <b:URL>http://docs.justia.com/cases/federal/district-courts/arizona/azdce/2:2006cv02555/322017/10/0.pdf</b:URL>
    <b:YearAccessed>2009</b:YearAccessed>
    <b:MonthAccessed>May</b:MonthAccessed>
    <b:DayAccessed>21</b:DayAccessed>
    <b:RefOrder>2</b:RefOrder>
  </b:Source>
  <b:Source>
    <b:Tag>Ven</b:Tag>
    <b:SourceType>DocumentFromInternetSite</b:SourceType>
    <b:Guid>{0017D671-737E-094E-ABD5-7940B76A96CF}</b:Guid>
    <b:LCID>0</b:LCID>
    <b:Author>
      <b:Author>
        <b:NameList>
          <b:Person>
            <b:Last>Venable</b:Last>
            <b:First>Lance</b:First>
          </b:Person>
        </b:NameList>
      </b:Author>
    </b:Author>
    <b:Title>complaint (jury trial)</b:Title>
    <b:InternetSiteTitle>Justia :: Law &amp; legal information for lawyers, students, business and the public</b:InternetSiteTitle>
    <b:URL>http://docs.justia.com/cases/federal/district-courts/arizona/azdce/2:2006cv02555/322017/10/0.pdf</b:URL>
    <b:Year>2006</b:Year>
    <b:Month>October</b:Month>
    <b:Day>25</b:Day>
    <b:YearAccessed>2009</b:YearAccessed>
    <b:MonthAccessed>May</b:MonthAccessed>
    <b:DayAccessed>21</b:DayAccessed>
    <b:RefOrder>1</b:RefOrder>
  </b:Source>
  <b:Source>
    <b:Tag>Cam</b:Tag>
    <b:SourceType>DocumentFromInternetSite</b:SourceType>
    <b:Guid>{A9248626-E0E1-3F4C-A687-34703DE6D951}</b:Guid>
    <b:LCID>0</b:LCID>
    <b:Author>
      <b:Author>
        <b:NameList>
          <b:Person>
            <b:Last>Campbell</b:Last>
            <b:First>David</b:First>
          </b:Person>
        </b:NameList>
      </b:Author>
    </b:Author>
    <b:Title>Order and stipulatd judgment</b:Title>
    <b:URL>http://docs.justia.com/cases/federal/district-courts/arizona/azdce/2:2006cv02555/322017/114/0.pdf</b:URL>
    <b:InternetSiteTitle>Justia :: Law &amp; Legal Information for Lawyers, Students, Business and the Public</b:InternetSiteTitle>
    <b:Year>2009</b:Year>
    <b:Month>March</b:Month>
    <b:Day>3</b:Day>
    <b:YearAccessed>2009</b:YearAccessed>
    <b:MonthAccessed>May</b:MonthAccessed>
    <b:DayAccessed>21</b:DayAccessed>
    <b:RefOrder>3</b:RefOrder>
  </b:Source>
  <b:Source>
    <b:Tag>Don</b:Tag>
    <b:SourceType>DocumentFromInternetSite</b:SourceType>
    <b:Guid>{F0AF357C-C432-D943-9960-EB6E29A6D9AB}</b:Guid>
    <b:LCID>0</b:LCID>
    <b:Author>
      <b:Author>
        <b:NameList>
          <b:Person>
            <b:Last>Donnelly</b:Last>
            <b:First>Michael</b:First>
          </b:Person>
        </b:NameList>
      </b:Author>
    </b:Author>
    <b:Title>Appeal</b:Title>
    <b:URL>http://docs.justia.com/cases/federal/district-courts/arizona/azdce/2:2006cv02555/322017/130/0.pdf</b:URL>
    <b:InternetSiteTitle>Justia :: Law &amp; Legal Information for Lawyers, Students, Business and the Public</b:InternetSiteTitle>
    <b:Year>2009</b:Year>
    <b:Month>May</b:Month>
    <b:Day>8</b:Day>
    <b:YearAccessed>2009</b:YearAccessed>
    <b:MonthAccessed>May</b:MonthAccessed>
    <b:DayAccessed>21</b:DayAccessed>
    <b:RefOrder>4</b:RefOrder>
  </b:Source>
</b:Sources>
</file>

<file path=customXml/itemProps1.xml><?xml version="1.0" encoding="utf-8"?>
<ds:datastoreItem xmlns:ds="http://schemas.openxmlformats.org/officeDocument/2006/customXml" ds:itemID="{198910BF-B521-9D47-84C3-C5ECB099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8</Pages>
  <Words>1733</Words>
  <Characters>9881</Characters>
  <Application>Microsoft Word 12.0.0</Application>
  <DocSecurity>0</DocSecurity>
  <Lines>82</Lines>
  <Paragraphs>19</Paragraphs>
  <ScaleCrop>false</ScaleCrop>
  <LinksUpToDate>false</LinksUpToDate>
  <CharactersWithSpaces>12134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Aake Gregertsen</dc:creator>
  <cp:keywords/>
  <cp:lastModifiedBy>Aake Gregertsen</cp:lastModifiedBy>
  <cp:revision>86</cp:revision>
  <dcterms:created xsi:type="dcterms:W3CDTF">2009-05-21T02:38:00Z</dcterms:created>
  <dcterms:modified xsi:type="dcterms:W3CDTF">2009-05-29T06:42:00Z</dcterms:modified>
</cp:coreProperties>
</file>